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Geschichte</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w w:val="103"/>
              </w:rPr>
            </w:pPr>
            <w:r>
              <w:rPr>
                <w:rFonts w:ascii="Arial" w:eastAsia="MS Mincho" w:hAnsi="Arial" w:cs="Arial"/>
                <w:lang w:eastAsia="ja-JP"/>
              </w:rPr>
              <w:t>kann ausgewählte historische Themen fach- und sachgerecht unter Nutzung der jeweils einschlägigen Fachliteratur erschließen.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die unterrichtliche Relevanz des Themas inhaltlich begründen.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seine didaktischen Potentiale erkennen.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gängige Lesearten des Themas ideologiekritisch-emanzipatorisch auf den Prüfstand stellen (Werturteil, Multiperspektivität, Kontroversität).</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an Geschichtsbilder und Vorkenntnisse der SchülerInnen anknüpfen.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auf Grundlage des Gegenstandes, seiner didaktischen Besonderheiten und der rechtlichen Vorgaben Unterrichtsziele auf unterschiedliche Ebenen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fachlich erarbeitete Gegenstände methodisch sinnvoll unter Beachtung der Relevanzkriterien für die Lerngruppe vorbereiten.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Inhalte organisieren, Schwerpunkte setzen, komplexe historische Probleme ordnen und Zusammenhänge herstellen.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jeweils geeignete Methoden, Medien, Unterrichtsprinzipien, Sozial- und Arbeitsformen didaktisch reflektiert dafür vorsehen und die Auswahl begründen.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t>10.</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orientiert den Unterricht an der historisch-kritischen Methode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lastRenderedPageBreak/>
              <w:t>11.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Lehrerfragen und Aufgaben nach Kategorien und Anforderungsniveaus differenzieren und bezogen auf die Unterrichtsziele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rPr>
                <w:rFonts w:ascii="Arial" w:eastAsia="MS Mincho" w:hAnsi="Arial" w:cs="Arial"/>
                <w:lang w:eastAsia="ja-JP"/>
              </w:rPr>
            </w:pPr>
            <w:r>
              <w:rPr>
                <w:rFonts w:ascii="Arial" w:eastAsia="MS Mincho" w:hAnsi="Arial" w:cs="Arial"/>
                <w:lang w:eastAsia="ja-JP"/>
              </w:rPr>
              <w:t>12.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kann Ziele, Inhalte, Verfahren und Medien des Unterrichts sprachlich korrekt in einem schriftlichen Unterrichtsentwurf darlegen.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begreift sich selbst als zentrales Medium des Geschichtsunterrichts.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ist zur Positionsbestimmung  im Rahmen der freiheitlich-demokratischen Grundordnung (vgl. Ideologiekritik, Indoktrinationsverbot, „Beutelsbacher Konsens“ usw. bereit und kann auch Schüler:innen dazu anleiten.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Kooperieren und Profilieren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kann eine Unterrichtsstunde auf Basis fachdidaktischer Konzepte strukturiert beobachten und dokumentieren sowie Folgerungen für den eigenen Unterricht daraus ableiten.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kann Verbesserungsvorschläge für eigenen und beobachteten Unterricht entwickeln.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findet Wege, ihrer/seiner Persönlichkeit entsprechend mit Praktikumsgruppe und Schulkollegium zu kooperieren.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7"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bookmarkStart w:id="28" w:name="_GoBack"/>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bookmarkEnd w:id="28"/>
            <w:r>
              <w:rPr>
                <w:rFonts w:ascii="MS Gothic" w:eastAsia="MS Gothic" w:hAnsi="MS Gothic" w:cs="MS Gothic"/>
                <w:b/>
                <w:bCs/>
                <w:lang w:eastAsia="ja-JP"/>
              </w:rPr>
              <w:fldChar w:fldCharType="end"/>
            </w:r>
            <w:bookmarkEnd w:id="27"/>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Geschichte</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318" w:right="317"/>
              <w:rPr>
                <w:rFonts w:ascii="Arial" w:eastAsia="MS Mincho" w:hAnsi="Arial" w:cs="Arial"/>
                <w:sz w:val="20"/>
                <w:lang w:eastAsia="ja-JP"/>
              </w:rPr>
            </w:pPr>
            <w:r>
              <w:rPr>
                <w:rFonts w:ascii="Arial" w:eastAsia="MS Mincho" w:hAnsi="Arial" w:cs="Arial"/>
                <w:sz w:val="20"/>
                <w:lang w:eastAsia="ja-JP"/>
              </w:rPr>
              <w:t>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0" w:type="auto"/>
        <w:tblLook w:val="04A0" w:firstRow="1" w:lastRow="0" w:firstColumn="1" w:lastColumn="0" w:noHBand="0" w:noVBand="1"/>
      </w:tblPr>
      <w:tblGrid>
        <w:gridCol w:w="10456"/>
      </w:tblGrid>
      <w:tr>
        <w:tc>
          <w:tcPr>
            <w:tcW w:w="10606"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w:t>
      </w:r>
    </w:p>
    <w:p>
      <w:pPr>
        <w:pStyle w:val="Funotentext"/>
        <w:rPr>
          <w:rFonts w:ascii="Arial" w:hAnsi="Arial" w:cs="Arial"/>
          <w:sz w:val="18"/>
          <w:szCs w:val="18"/>
        </w:rPr>
      </w:pPr>
      <w:r>
        <w:rPr>
          <w:rFonts w:ascii="Arial" w:hAnsi="Arial" w:cs="Arial"/>
          <w:sz w:val="18"/>
          <w:szCs w:val="18"/>
        </w:rPr>
        <w:t xml:space="preserv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F7706F3B-B596-406E-A323-2F3489279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48512">
      <w:bodyDiv w:val="1"/>
      <w:marLeft w:val="0"/>
      <w:marRight w:val="0"/>
      <w:marTop w:val="0"/>
      <w:marBottom w:val="0"/>
      <w:divBdr>
        <w:top w:val="none" w:sz="0" w:space="0" w:color="auto"/>
        <w:left w:val="none" w:sz="0" w:space="0" w:color="auto"/>
        <w:bottom w:val="none" w:sz="0" w:space="0" w:color="auto"/>
        <w:right w:val="none" w:sz="0" w:space="0" w:color="auto"/>
      </w:divBdr>
    </w:div>
    <w:div w:id="427392677">
      <w:bodyDiv w:val="1"/>
      <w:marLeft w:val="0"/>
      <w:marRight w:val="0"/>
      <w:marTop w:val="0"/>
      <w:marBottom w:val="0"/>
      <w:divBdr>
        <w:top w:val="none" w:sz="0" w:space="0" w:color="auto"/>
        <w:left w:val="none" w:sz="0" w:space="0" w:color="auto"/>
        <w:bottom w:val="none" w:sz="0" w:space="0" w:color="auto"/>
        <w:right w:val="none" w:sz="0" w:space="0" w:color="auto"/>
      </w:divBdr>
    </w:div>
    <w:div w:id="497311859">
      <w:bodyDiv w:val="1"/>
      <w:marLeft w:val="0"/>
      <w:marRight w:val="0"/>
      <w:marTop w:val="0"/>
      <w:marBottom w:val="0"/>
      <w:divBdr>
        <w:top w:val="none" w:sz="0" w:space="0" w:color="auto"/>
        <w:left w:val="none" w:sz="0" w:space="0" w:color="auto"/>
        <w:bottom w:val="none" w:sz="0" w:space="0" w:color="auto"/>
        <w:right w:val="none" w:sz="0" w:space="0" w:color="auto"/>
      </w:divBdr>
    </w:div>
    <w:div w:id="701974937">
      <w:bodyDiv w:val="1"/>
      <w:marLeft w:val="0"/>
      <w:marRight w:val="0"/>
      <w:marTop w:val="0"/>
      <w:marBottom w:val="0"/>
      <w:divBdr>
        <w:top w:val="none" w:sz="0" w:space="0" w:color="auto"/>
        <w:left w:val="none" w:sz="0" w:space="0" w:color="auto"/>
        <w:bottom w:val="none" w:sz="0" w:space="0" w:color="auto"/>
        <w:right w:val="none" w:sz="0" w:space="0" w:color="auto"/>
      </w:divBdr>
    </w:div>
    <w:div w:id="1164978158">
      <w:bodyDiv w:val="1"/>
      <w:marLeft w:val="0"/>
      <w:marRight w:val="0"/>
      <w:marTop w:val="0"/>
      <w:marBottom w:val="0"/>
      <w:divBdr>
        <w:top w:val="none" w:sz="0" w:space="0" w:color="auto"/>
        <w:left w:val="none" w:sz="0" w:space="0" w:color="auto"/>
        <w:bottom w:val="none" w:sz="0" w:space="0" w:color="auto"/>
        <w:right w:val="none" w:sz="0" w:space="0" w:color="auto"/>
      </w:divBdr>
    </w:div>
    <w:div w:id="1182166888">
      <w:bodyDiv w:val="1"/>
      <w:marLeft w:val="0"/>
      <w:marRight w:val="0"/>
      <w:marTop w:val="0"/>
      <w:marBottom w:val="0"/>
      <w:divBdr>
        <w:top w:val="none" w:sz="0" w:space="0" w:color="auto"/>
        <w:left w:val="none" w:sz="0" w:space="0" w:color="auto"/>
        <w:bottom w:val="none" w:sz="0" w:space="0" w:color="auto"/>
        <w:right w:val="none" w:sz="0" w:space="0" w:color="auto"/>
      </w:divBdr>
    </w:div>
    <w:div w:id="205573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184DC-C4A7-4C65-BBB3-4ABDD84B7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813</Words>
  <Characters>5123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7</cp:revision>
  <cp:lastPrinted>2018-02-13T09:32:00Z</cp:lastPrinted>
  <dcterms:created xsi:type="dcterms:W3CDTF">2022-11-08T22:04:00Z</dcterms:created>
  <dcterms:modified xsi:type="dcterms:W3CDTF">2024-09-18T05:37:00Z</dcterms:modified>
</cp:coreProperties>
</file>